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6A38" w:rsidRDefault="00C93C80">
      <w:pPr>
        <w:jc w:val="center"/>
      </w:pPr>
      <w:r>
        <w:t>Weekly Lesson Plan Template</w:t>
      </w:r>
    </w:p>
    <w:p w:rsidR="006C6A38" w:rsidRDefault="006C6A38"/>
    <w:tbl>
      <w:tblPr>
        <w:tblStyle w:val="a"/>
        <w:tblW w:w="144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62"/>
        <w:gridCol w:w="2430"/>
        <w:gridCol w:w="2333"/>
        <w:gridCol w:w="2580"/>
        <w:gridCol w:w="2475"/>
        <w:gridCol w:w="2550"/>
      </w:tblGrid>
      <w:tr w:rsidR="006C6A38">
        <w:tc>
          <w:tcPr>
            <w:tcW w:w="2062"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 xml:space="preserve"> </w:t>
            </w:r>
          </w:p>
        </w:tc>
        <w:tc>
          <w:tcPr>
            <w:tcW w:w="2430" w:type="dxa"/>
            <w:tcBorders>
              <w:top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highlight w:val="yellow"/>
              </w:rPr>
              <w:t>Monday</w:t>
            </w:r>
            <w:r>
              <w:rPr>
                <w:rFonts w:ascii="Times New Roman" w:eastAsia="Times New Roman" w:hAnsi="Times New Roman" w:cs="Times New Roman"/>
                <w:b/>
                <w:sz w:val="28"/>
                <w:szCs w:val="28"/>
              </w:rPr>
              <w:t xml:space="preserve"> </w:t>
            </w:r>
          </w:p>
        </w:tc>
        <w:tc>
          <w:tcPr>
            <w:tcW w:w="2333" w:type="dxa"/>
            <w:tcBorders>
              <w:top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92D050"/>
              </w:rPr>
              <w:t xml:space="preserve">Tuesday </w:t>
            </w:r>
          </w:p>
        </w:tc>
        <w:tc>
          <w:tcPr>
            <w:tcW w:w="2580" w:type="dxa"/>
            <w:tcBorders>
              <w:top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highlight w:val="red"/>
              </w:rPr>
              <w:t>Wednesday</w:t>
            </w:r>
            <w:r>
              <w:rPr>
                <w:rFonts w:ascii="Times New Roman" w:eastAsia="Times New Roman" w:hAnsi="Times New Roman" w:cs="Times New Roman"/>
                <w:b/>
                <w:sz w:val="28"/>
                <w:szCs w:val="28"/>
              </w:rPr>
              <w:t xml:space="preserve"> </w:t>
            </w:r>
          </w:p>
        </w:tc>
        <w:tc>
          <w:tcPr>
            <w:tcW w:w="2475" w:type="dxa"/>
            <w:tcBorders>
              <w:top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00B0F0"/>
              </w:rPr>
              <w:t xml:space="preserve">Thursday </w:t>
            </w:r>
          </w:p>
        </w:tc>
        <w:tc>
          <w:tcPr>
            <w:tcW w:w="2550" w:type="dxa"/>
            <w:tcBorders>
              <w:top w:val="single" w:sz="8" w:space="0" w:color="000000"/>
              <w:bottom w:val="single" w:sz="8" w:space="0" w:color="000000"/>
              <w:right w:val="single" w:sz="8" w:space="0" w:color="000000"/>
            </w:tcBorders>
            <w:shd w:val="clear" w:color="auto" w:fill="CC00CC"/>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CC00CC"/>
              </w:rPr>
              <w:t>Friday</w:t>
            </w:r>
          </w:p>
        </w:tc>
      </w:tr>
      <w:tr w:rsidR="006C6A38">
        <w:trPr>
          <w:trHeight w:val="204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6C6A38" w:rsidRDefault="006C6A38">
            <w:pPr>
              <w:contextualSpacing w:val="0"/>
              <w:jc w:val="center"/>
            </w:pPr>
          </w:p>
          <w:p w:rsidR="006C6A38" w:rsidRDefault="006C6A38">
            <w:pPr>
              <w:contextualSpacing w:val="0"/>
              <w:jc w:val="center"/>
            </w:pPr>
          </w:p>
          <w:p w:rsidR="006C6A38" w:rsidRDefault="00C93C80">
            <w:pPr>
              <w:contextualSpacing w:val="0"/>
              <w:jc w:val="center"/>
            </w:pPr>
            <w:r>
              <w:rPr>
                <w:rFonts w:ascii="Times New Roman" w:eastAsia="Times New Roman" w:hAnsi="Times New Roman" w:cs="Times New Roman"/>
                <w:b/>
                <w:sz w:val="28"/>
                <w:szCs w:val="28"/>
                <w:shd w:val="clear" w:color="auto" w:fill="EEECE1"/>
              </w:rPr>
              <w:t>Standards</w:t>
            </w:r>
          </w:p>
        </w:tc>
        <w:tc>
          <w:tcPr>
            <w:tcW w:w="243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pPr>
            <w:r>
              <w:rPr>
                <w:rFonts w:ascii="Juice ITC" w:eastAsia="Juice ITC" w:hAnsi="Juice ITC" w:cs="Juice ITC"/>
                <w:b/>
                <w:sz w:val="24"/>
                <w:szCs w:val="24"/>
              </w:rPr>
              <w:t xml:space="preserve">STANDARD 1 (6. NS.A. 1) </w:t>
            </w:r>
          </w:p>
          <w:p w:rsidR="006C6A38" w:rsidRDefault="00C93C80">
            <w:pPr>
              <w:contextualSpacing w:val="0"/>
            </w:pPr>
            <w:r>
              <w:rPr>
                <w:rFonts w:ascii="Juice ITC" w:eastAsia="Juice ITC" w:hAnsi="Juice ITC" w:cs="Juice ITC"/>
                <w:sz w:val="24"/>
                <w:szCs w:val="24"/>
              </w:rPr>
              <w:t>Interpret and compute quotients of fractions, and solve word problems involving division of fractions by fractions, e.g., by using visual fraction models and equations to represent the problem. For example, create a story context for 2/3 ÷ 3/4 and use a vi</w:t>
            </w:r>
            <w:r>
              <w:rPr>
                <w:rFonts w:ascii="Juice ITC" w:eastAsia="Juice ITC" w:hAnsi="Juice ITC" w:cs="Juice ITC"/>
                <w:sz w:val="24"/>
                <w:szCs w:val="24"/>
              </w:rPr>
              <w:t>sual fraction model to show the quotient; use the relationship between multiplication and division to explain why.</w:t>
            </w:r>
          </w:p>
          <w:p w:rsidR="006C6A38" w:rsidRDefault="006C6A38">
            <w:pPr>
              <w:contextualSpacing w:val="0"/>
              <w:jc w:val="center"/>
            </w:pPr>
          </w:p>
        </w:tc>
        <w:tc>
          <w:tcPr>
            <w:tcW w:w="2333"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rPr>
                <w:b/>
              </w:rPr>
              <w:t>6.NS.2</w:t>
            </w:r>
          </w:p>
          <w:p w:rsidR="006C6A38" w:rsidRDefault="00C93C80">
            <w:pPr>
              <w:contextualSpacing w:val="0"/>
              <w:jc w:val="center"/>
            </w:pPr>
            <w:r>
              <w:t>Students will fluently multiply and divide multi-digit whole numbers using the standard algorithm</w:t>
            </w:r>
          </w:p>
        </w:tc>
        <w:tc>
          <w:tcPr>
            <w:tcW w:w="258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rPr>
                <w:b/>
              </w:rPr>
              <w:t>4.NBT.2</w:t>
            </w:r>
          </w:p>
          <w:p w:rsidR="006C6A38" w:rsidRDefault="00C93C80">
            <w:pPr>
              <w:pStyle w:val="Heading2"/>
              <w:spacing w:before="0"/>
              <w:contextualSpacing w:val="0"/>
              <w:outlineLvl w:val="1"/>
            </w:pPr>
            <w:r>
              <w:rPr>
                <w:rFonts w:ascii="Arial" w:eastAsia="Arial" w:hAnsi="Arial" w:cs="Arial"/>
                <w:sz w:val="18"/>
                <w:szCs w:val="18"/>
              </w:rPr>
              <w:t>Read and write multi-digit whole numbers using base-ten numerals, number names, and expanded form. Compare two multi-digit numbers based on meanings of the digits in each place, using &gt;, =, and &lt; symbols to record the results of comparisons.</w:t>
            </w:r>
          </w:p>
          <w:p w:rsidR="006C6A38" w:rsidRDefault="006C6A38">
            <w:pPr>
              <w:contextualSpacing w:val="0"/>
              <w:jc w:val="center"/>
            </w:pPr>
          </w:p>
        </w:tc>
        <w:tc>
          <w:tcPr>
            <w:tcW w:w="2475"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hyperlink r:id="rId5" w:anchor="CCSS.ELA-Literacy.W.4.2">
              <w:r>
                <w:rPr>
                  <w:b/>
                  <w:smallCaps/>
                  <w:color w:val="373737"/>
                </w:rPr>
                <w:t>CCSS.ELA-LITERACY.W.4.2</w:t>
              </w:r>
            </w:hyperlink>
            <w:hyperlink r:id="rId6" w:anchor="CCSS.ELA-Literacy.W.4.2"/>
          </w:p>
          <w:p w:rsidR="006C6A38" w:rsidRDefault="00C93C80">
            <w:pPr>
              <w:contextualSpacing w:val="0"/>
              <w:jc w:val="center"/>
            </w:pPr>
            <w:r>
              <w:rPr>
                <w:color w:val="202020"/>
                <w:sz w:val="20"/>
                <w:szCs w:val="20"/>
              </w:rPr>
              <w:t xml:space="preserve">Write informative/explanatory texts to examine/explain </w:t>
            </w:r>
            <w:r>
              <w:rPr>
                <w:color w:val="202020"/>
                <w:sz w:val="20"/>
                <w:szCs w:val="20"/>
              </w:rPr>
              <w:t xml:space="preserve">a problem and convey ideas, solutions </w:t>
            </w:r>
            <w:bookmarkStart w:id="0" w:name="_GoBack"/>
            <w:bookmarkEnd w:id="0"/>
            <w:r>
              <w:rPr>
                <w:color w:val="202020"/>
                <w:sz w:val="20"/>
                <w:szCs w:val="20"/>
              </w:rPr>
              <w:t>and information clearly</w:t>
            </w:r>
            <w:r>
              <w:rPr>
                <w:rFonts w:ascii="Lato" w:eastAsia="Lato" w:hAnsi="Lato" w:cs="Lato"/>
                <w:color w:val="202020"/>
                <w:sz w:val="20"/>
                <w:szCs w:val="20"/>
              </w:rPr>
              <w:t>.</w:t>
            </w:r>
          </w:p>
        </w:tc>
        <w:tc>
          <w:tcPr>
            <w:tcW w:w="255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rPr>
                <w:b/>
              </w:rPr>
              <w:t>6.NS.2</w:t>
            </w:r>
          </w:p>
          <w:p w:rsidR="006C6A38" w:rsidRDefault="00C93C80">
            <w:pPr>
              <w:contextualSpacing w:val="0"/>
              <w:jc w:val="center"/>
            </w:pPr>
            <w:r>
              <w:t>Students will fluently multiply and divide multi-digit whole numbers using the standard algorithm</w:t>
            </w:r>
          </w:p>
        </w:tc>
      </w:tr>
      <w:tr w:rsidR="006C6A38">
        <w:trPr>
          <w:trHeight w:val="102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EEECE1"/>
              </w:rPr>
              <w:t>Learning Targets</w:t>
            </w:r>
          </w:p>
        </w:tc>
        <w:tc>
          <w:tcPr>
            <w:tcW w:w="243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 xml:space="preserve"> </w:t>
            </w:r>
            <w:r>
              <w:rPr>
                <w:b/>
              </w:rPr>
              <w:t xml:space="preserve">I Can: </w:t>
            </w:r>
            <w:r>
              <w:rPr>
                <w:rFonts w:ascii="Juice ITC" w:eastAsia="Juice ITC" w:hAnsi="Juice ITC" w:cs="Juice ITC"/>
                <w:sz w:val="24"/>
                <w:szCs w:val="24"/>
              </w:rPr>
              <w:t>Interpret and compute quotients of fractions, and solve word problems involving division of fractions by fractions</w:t>
            </w:r>
          </w:p>
        </w:tc>
        <w:tc>
          <w:tcPr>
            <w:tcW w:w="2333"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rPr>
                <w:b/>
              </w:rPr>
              <w:t xml:space="preserve">I Can: </w:t>
            </w:r>
            <w:r>
              <w:t xml:space="preserve">multiply and divide multi-digit whole numbers. </w:t>
            </w:r>
          </w:p>
        </w:tc>
        <w:tc>
          <w:tcPr>
            <w:tcW w:w="258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 xml:space="preserve"> </w:t>
            </w:r>
            <w:r>
              <w:rPr>
                <w:b/>
              </w:rPr>
              <w:t xml:space="preserve">I Can: </w:t>
            </w:r>
            <w:r>
              <w:rPr>
                <w:b/>
                <w:sz w:val="18"/>
                <w:szCs w:val="18"/>
              </w:rPr>
              <w:t>Read and write multi-digit whole numbers and decimals using base-ten numerals,</w:t>
            </w:r>
            <w:r>
              <w:rPr>
                <w:b/>
                <w:sz w:val="18"/>
                <w:szCs w:val="18"/>
              </w:rPr>
              <w:t xml:space="preserve"> number names, standard form and expanded form. </w:t>
            </w:r>
          </w:p>
        </w:tc>
        <w:tc>
          <w:tcPr>
            <w:tcW w:w="2475"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rPr>
                <w:b/>
              </w:rPr>
              <w:t xml:space="preserve">I Can: </w:t>
            </w:r>
            <w:r>
              <w:t>use my Reasoning Skills and a Problem Solving Strategy to solve Real World Problems.</w:t>
            </w:r>
          </w:p>
        </w:tc>
        <w:tc>
          <w:tcPr>
            <w:tcW w:w="255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 xml:space="preserve"> </w:t>
            </w:r>
            <w:r>
              <w:rPr>
                <w:b/>
              </w:rPr>
              <w:t xml:space="preserve">I Can: </w:t>
            </w:r>
            <w:r>
              <w:t>multiply and divide multi-digit whole numbers.</w:t>
            </w:r>
          </w:p>
        </w:tc>
      </w:tr>
      <w:tr w:rsidR="006C6A38">
        <w:trPr>
          <w:trHeight w:val="266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6C6A38" w:rsidRDefault="006C6A38">
            <w:pPr>
              <w:contextualSpacing w:val="0"/>
            </w:pPr>
          </w:p>
          <w:p w:rsidR="006C6A38" w:rsidRDefault="00C93C80">
            <w:pPr>
              <w:contextualSpacing w:val="0"/>
              <w:jc w:val="center"/>
            </w:pPr>
            <w:r>
              <w:rPr>
                <w:rFonts w:ascii="Times New Roman" w:eastAsia="Times New Roman" w:hAnsi="Times New Roman" w:cs="Times New Roman"/>
                <w:b/>
                <w:sz w:val="28"/>
                <w:szCs w:val="28"/>
                <w:shd w:val="clear" w:color="auto" w:fill="EEECE1"/>
              </w:rPr>
              <w:t xml:space="preserve">Plans </w:t>
            </w:r>
          </w:p>
          <w:p w:rsidR="006C6A38" w:rsidRDefault="00C93C80">
            <w:pPr>
              <w:contextualSpacing w:val="0"/>
              <w:jc w:val="center"/>
            </w:pPr>
            <w:r>
              <w:rPr>
                <w:rFonts w:ascii="Times New Roman" w:eastAsia="Times New Roman" w:hAnsi="Times New Roman" w:cs="Times New Roman"/>
                <w:shd w:val="clear" w:color="auto" w:fill="EEECE1"/>
              </w:rPr>
              <w:t>(Include Instructional Method, Strategies, and Activities)</w:t>
            </w:r>
          </w:p>
        </w:tc>
        <w:tc>
          <w:tcPr>
            <w:tcW w:w="2430" w:type="dxa"/>
            <w:tcBorders>
              <w:bottom w:val="single" w:sz="8" w:space="0" w:color="000000"/>
              <w:right w:val="single" w:sz="8" w:space="0" w:color="000000"/>
            </w:tcBorders>
            <w:tcMar>
              <w:top w:w="100" w:type="dxa"/>
              <w:left w:w="100" w:type="dxa"/>
              <w:bottom w:w="100" w:type="dxa"/>
              <w:right w:w="100" w:type="dxa"/>
            </w:tcMar>
          </w:tcPr>
          <w:p w:rsidR="006C6A38" w:rsidRDefault="006C6A38">
            <w:pPr>
              <w:contextualSpacing w:val="0"/>
            </w:pPr>
          </w:p>
          <w:p w:rsidR="006C6A38" w:rsidRDefault="00C93C80">
            <w:pPr>
              <w:numPr>
                <w:ilvl w:val="0"/>
                <w:numId w:val="2"/>
              </w:numPr>
              <w:ind w:hanging="360"/>
            </w:pPr>
            <w:r>
              <w:t>Mad Minute/BW #3</w:t>
            </w:r>
          </w:p>
          <w:p w:rsidR="006C6A38" w:rsidRDefault="00C93C80">
            <w:pPr>
              <w:numPr>
                <w:ilvl w:val="0"/>
                <w:numId w:val="2"/>
              </w:numPr>
              <w:ind w:hanging="360"/>
            </w:pPr>
            <w:r>
              <w:t xml:space="preserve">Computation </w:t>
            </w:r>
            <w:r>
              <w:t>Skills Probe #5</w:t>
            </w:r>
          </w:p>
          <w:p w:rsidR="006C6A38" w:rsidRDefault="00C93C80">
            <w:pPr>
              <w:numPr>
                <w:ilvl w:val="0"/>
                <w:numId w:val="2"/>
              </w:numPr>
              <w:ind w:hanging="360"/>
            </w:pPr>
            <w:r>
              <w:t>Setting up Math Success Jour</w:t>
            </w:r>
          </w:p>
        </w:tc>
        <w:tc>
          <w:tcPr>
            <w:tcW w:w="2333" w:type="dxa"/>
            <w:tcBorders>
              <w:bottom w:val="single" w:sz="8" w:space="0" w:color="000000"/>
              <w:right w:val="single" w:sz="8" w:space="0" w:color="000000"/>
            </w:tcBorders>
            <w:tcMar>
              <w:top w:w="100" w:type="dxa"/>
              <w:left w:w="100" w:type="dxa"/>
              <w:bottom w:w="100" w:type="dxa"/>
              <w:right w:w="100" w:type="dxa"/>
            </w:tcMar>
          </w:tcPr>
          <w:p w:rsidR="006C6A38" w:rsidRDefault="006C6A38">
            <w:pPr>
              <w:contextualSpacing w:val="0"/>
            </w:pPr>
          </w:p>
          <w:p w:rsidR="006C6A38" w:rsidRDefault="00C93C80">
            <w:pPr>
              <w:numPr>
                <w:ilvl w:val="0"/>
                <w:numId w:val="1"/>
              </w:numPr>
              <w:ind w:hanging="360"/>
            </w:pPr>
            <w:r>
              <w:t>Mad Minute/BW #4</w:t>
            </w:r>
          </w:p>
          <w:p w:rsidR="006C6A38" w:rsidRDefault="00C93C80">
            <w:pPr>
              <w:numPr>
                <w:ilvl w:val="0"/>
                <w:numId w:val="1"/>
              </w:numPr>
              <w:ind w:hanging="360"/>
            </w:pPr>
            <w:r>
              <w:t xml:space="preserve">Computation </w:t>
            </w:r>
            <w:r>
              <w:t xml:space="preserve"> Skills Probe #6</w:t>
            </w:r>
          </w:p>
          <w:p w:rsidR="006C6A38" w:rsidRDefault="00C93C80">
            <w:pPr>
              <w:numPr>
                <w:ilvl w:val="0"/>
                <w:numId w:val="1"/>
              </w:numPr>
              <w:ind w:hanging="360"/>
            </w:pPr>
            <w:r>
              <w:t>Setting up Math Success Journal</w:t>
            </w:r>
          </w:p>
          <w:p w:rsidR="006C6A38" w:rsidRDefault="00C93C80">
            <w:pPr>
              <w:contextualSpacing w:val="0"/>
              <w:jc w:val="center"/>
            </w:pPr>
            <w:r>
              <w:t xml:space="preserve"> </w:t>
            </w:r>
          </w:p>
        </w:tc>
        <w:tc>
          <w:tcPr>
            <w:tcW w:w="258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rPr>
                <w:b/>
              </w:rPr>
              <w:t>I</w:t>
            </w:r>
            <w:r>
              <w:rPr>
                <w:b/>
              </w:rPr>
              <w:t>NB</w:t>
            </w:r>
          </w:p>
          <w:p w:rsidR="006C6A38" w:rsidRDefault="00C93C80">
            <w:pPr>
              <w:contextualSpacing w:val="0"/>
              <w:jc w:val="center"/>
            </w:pPr>
            <w:bookmarkStart w:id="1" w:name="_gjdgxs" w:colFirst="0" w:colLast="0"/>
            <w:bookmarkEnd w:id="1"/>
            <w:r>
              <w:rPr>
                <w:b/>
              </w:rPr>
              <w:t>Numbers</w:t>
            </w:r>
          </w:p>
          <w:p w:rsidR="006C6A38" w:rsidRDefault="006C6A38">
            <w:pPr>
              <w:contextualSpacing w:val="0"/>
              <w:jc w:val="center"/>
            </w:pPr>
          </w:p>
          <w:p w:rsidR="006C6A38" w:rsidRDefault="00C93C80">
            <w:pPr>
              <w:contextualSpacing w:val="0"/>
              <w:jc w:val="center"/>
            </w:pPr>
            <w:r>
              <w:t>Cut out template</w:t>
            </w:r>
          </w:p>
          <w:p w:rsidR="006C6A38" w:rsidRDefault="00C93C80">
            <w:pPr>
              <w:contextualSpacing w:val="0"/>
              <w:jc w:val="center"/>
            </w:pPr>
            <w:r>
              <w:t>Students will complete the folded book;</w:t>
            </w:r>
          </w:p>
          <w:p w:rsidR="006C6A38" w:rsidRDefault="00C93C80">
            <w:pPr>
              <w:contextualSpacing w:val="0"/>
              <w:jc w:val="center"/>
            </w:pPr>
            <w:r>
              <w:t>Glue folded tool in INB</w:t>
            </w:r>
          </w:p>
          <w:p w:rsidR="006C6A38" w:rsidRDefault="006C6A38">
            <w:pPr>
              <w:contextualSpacing w:val="0"/>
            </w:pPr>
          </w:p>
        </w:tc>
        <w:tc>
          <w:tcPr>
            <w:tcW w:w="2475"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rPr>
                <w:b/>
              </w:rPr>
              <w:t>INB</w:t>
            </w:r>
          </w:p>
          <w:p w:rsidR="006C6A38" w:rsidRDefault="00C93C80">
            <w:pPr>
              <w:contextualSpacing w:val="0"/>
              <w:jc w:val="center"/>
            </w:pPr>
            <w:r>
              <w:rPr>
                <w:b/>
              </w:rPr>
              <w:t>Writing about math</w:t>
            </w:r>
          </w:p>
          <w:p w:rsidR="006C6A38" w:rsidRDefault="006C6A38">
            <w:pPr>
              <w:contextualSpacing w:val="0"/>
              <w:jc w:val="center"/>
            </w:pPr>
          </w:p>
          <w:p w:rsidR="006C6A38" w:rsidRDefault="00C93C80">
            <w:pPr>
              <w:contextualSpacing w:val="0"/>
              <w:jc w:val="center"/>
            </w:pPr>
            <w:r>
              <w:t>The Cafeteria Capers Mystery Problem</w:t>
            </w:r>
          </w:p>
        </w:tc>
        <w:tc>
          <w:tcPr>
            <w:tcW w:w="2550" w:type="dxa"/>
            <w:tcBorders>
              <w:bottom w:val="single" w:sz="8" w:space="0" w:color="000000"/>
              <w:right w:val="single" w:sz="8" w:space="0" w:color="000000"/>
            </w:tcBorders>
            <w:tcMar>
              <w:top w:w="100" w:type="dxa"/>
              <w:left w:w="100" w:type="dxa"/>
              <w:bottom w:w="100" w:type="dxa"/>
              <w:right w:w="100" w:type="dxa"/>
            </w:tcMar>
          </w:tcPr>
          <w:p w:rsidR="006C6A38" w:rsidRDefault="00C93C80">
            <w:pPr>
              <w:numPr>
                <w:ilvl w:val="0"/>
                <w:numId w:val="3"/>
              </w:numPr>
              <w:ind w:hanging="360"/>
            </w:pPr>
            <w:r>
              <w:t>Correct HW</w:t>
            </w:r>
          </w:p>
          <w:p w:rsidR="006C6A38" w:rsidRDefault="00C93C80">
            <w:pPr>
              <w:numPr>
                <w:ilvl w:val="0"/>
                <w:numId w:val="3"/>
              </w:numPr>
              <w:ind w:hanging="360"/>
            </w:pPr>
            <w:r>
              <w:t xml:space="preserve">Computation </w:t>
            </w:r>
            <w:r>
              <w:t>Probe</w:t>
            </w:r>
            <w:r>
              <w:t xml:space="preserve"> #8</w:t>
            </w:r>
          </w:p>
          <w:p w:rsidR="006C6A38" w:rsidRDefault="00C93C80">
            <w:pPr>
              <w:numPr>
                <w:ilvl w:val="0"/>
                <w:numId w:val="3"/>
              </w:numPr>
              <w:ind w:hanging="360"/>
            </w:pPr>
            <w:r>
              <w:t xml:space="preserve">Reward Time – </w:t>
            </w:r>
            <w:r>
              <w:t>Based off meeting Soft Skills</w:t>
            </w:r>
          </w:p>
        </w:tc>
      </w:tr>
      <w:tr w:rsidR="006C6A38">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6C6A38" w:rsidRDefault="006C6A38">
            <w:pPr>
              <w:contextualSpacing w:val="0"/>
              <w:jc w:val="center"/>
            </w:pPr>
          </w:p>
          <w:p w:rsidR="006C6A38" w:rsidRDefault="006C6A38">
            <w:pPr>
              <w:contextualSpacing w:val="0"/>
              <w:jc w:val="center"/>
            </w:pPr>
          </w:p>
          <w:p w:rsidR="006C6A38" w:rsidRDefault="00C93C80">
            <w:pPr>
              <w:contextualSpacing w:val="0"/>
              <w:jc w:val="center"/>
            </w:pPr>
            <w:r>
              <w:rPr>
                <w:rFonts w:ascii="Times New Roman" w:eastAsia="Times New Roman" w:hAnsi="Times New Roman" w:cs="Times New Roman"/>
                <w:b/>
                <w:sz w:val="28"/>
                <w:szCs w:val="28"/>
                <w:shd w:val="clear" w:color="auto" w:fill="EEECE1"/>
              </w:rPr>
              <w:t>Vocabulary</w:t>
            </w:r>
          </w:p>
        </w:tc>
        <w:tc>
          <w:tcPr>
            <w:tcW w:w="2430" w:type="dxa"/>
            <w:tcBorders>
              <w:bottom w:val="single" w:sz="8" w:space="0" w:color="000000"/>
              <w:right w:val="single" w:sz="8" w:space="0" w:color="000000"/>
            </w:tcBorders>
            <w:tcMar>
              <w:top w:w="100" w:type="dxa"/>
              <w:left w:w="100" w:type="dxa"/>
              <w:bottom w:w="100" w:type="dxa"/>
              <w:right w:w="100" w:type="dxa"/>
            </w:tcMar>
          </w:tcPr>
          <w:p w:rsidR="006C6A38" w:rsidRDefault="006C6A38">
            <w:pPr>
              <w:contextualSpacing w:val="0"/>
              <w:jc w:val="center"/>
            </w:pPr>
          </w:p>
        </w:tc>
        <w:tc>
          <w:tcPr>
            <w:tcW w:w="2333" w:type="dxa"/>
            <w:tcBorders>
              <w:bottom w:val="single" w:sz="8" w:space="0" w:color="000000"/>
              <w:right w:val="single" w:sz="8" w:space="0" w:color="000000"/>
            </w:tcBorders>
            <w:tcMar>
              <w:top w:w="100" w:type="dxa"/>
              <w:left w:w="100" w:type="dxa"/>
              <w:bottom w:w="100" w:type="dxa"/>
              <w:right w:w="100" w:type="dxa"/>
            </w:tcMar>
          </w:tcPr>
          <w:p w:rsidR="006C6A38" w:rsidRDefault="006C6A38">
            <w:pPr>
              <w:contextualSpacing w:val="0"/>
              <w:jc w:val="center"/>
            </w:pPr>
          </w:p>
        </w:tc>
        <w:tc>
          <w:tcPr>
            <w:tcW w:w="258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pPr>
            <w:r>
              <w:rPr>
                <w:b/>
                <w:sz w:val="16"/>
                <w:szCs w:val="16"/>
              </w:rPr>
              <w:t>Base Ten</w:t>
            </w:r>
            <w:r>
              <w:rPr>
                <w:b/>
              </w:rPr>
              <w:t xml:space="preserve"> - </w:t>
            </w:r>
            <w:r>
              <w:rPr>
                <w:rFonts w:ascii="Helvetica Neue" w:eastAsia="Helvetica Neue" w:hAnsi="Helvetica Neue" w:cs="Helvetica Neue"/>
                <w:color w:val="191919"/>
                <w:sz w:val="16"/>
                <w:szCs w:val="16"/>
                <w:highlight w:val="white"/>
              </w:rPr>
              <w:t>Base 10 refers to the numbering system in common use. Take a number like 475, base ten refers to the position, the 5 is in the one's place, the 7 is in the ten's place and the 4 is in the hundred's place. Each number is 10 times the value to the right of i</w:t>
            </w:r>
            <w:r>
              <w:rPr>
                <w:rFonts w:ascii="Helvetica Neue" w:eastAsia="Helvetica Neue" w:hAnsi="Helvetica Neue" w:cs="Helvetica Neue"/>
                <w:color w:val="191919"/>
                <w:sz w:val="16"/>
                <w:szCs w:val="16"/>
                <w:highlight w:val="white"/>
              </w:rPr>
              <w:t>t, hence the term base ten. The numbers continue indefinitely in this pattern: 100000,10000,1000,100,10,1 0.1, 0.01, 0.001, 0.0001, 0.00001</w:t>
            </w:r>
          </w:p>
          <w:p w:rsidR="006C6A38" w:rsidRDefault="00C93C80">
            <w:pPr>
              <w:contextualSpacing w:val="0"/>
            </w:pPr>
            <w:r>
              <w:rPr>
                <w:b/>
                <w:sz w:val="16"/>
                <w:szCs w:val="16"/>
              </w:rPr>
              <w:t xml:space="preserve">Expanded Form </w:t>
            </w:r>
            <w:r>
              <w:rPr>
                <w:color w:val="222222"/>
                <w:sz w:val="16"/>
                <w:szCs w:val="16"/>
                <w:highlight w:val="white"/>
              </w:rPr>
              <w:t xml:space="preserve">- a way to write numbers by adding the value of its digits. Example: 1,000 + 900 + 50 + 4 = 1,954. </w:t>
            </w:r>
          </w:p>
          <w:p w:rsidR="006C6A38" w:rsidRDefault="00C93C80">
            <w:pPr>
              <w:contextualSpacing w:val="0"/>
            </w:pPr>
            <w:r>
              <w:rPr>
                <w:b/>
                <w:color w:val="222222"/>
                <w:sz w:val="16"/>
                <w:szCs w:val="16"/>
                <w:highlight w:val="white"/>
              </w:rPr>
              <w:t>St</w:t>
            </w:r>
            <w:r>
              <w:rPr>
                <w:b/>
                <w:color w:val="222222"/>
                <w:sz w:val="16"/>
                <w:szCs w:val="16"/>
                <w:highlight w:val="white"/>
              </w:rPr>
              <w:t>andard Form</w:t>
            </w:r>
            <w:r>
              <w:rPr>
                <w:color w:val="222222"/>
                <w:sz w:val="16"/>
                <w:szCs w:val="16"/>
                <w:highlight w:val="white"/>
              </w:rPr>
              <w:t xml:space="preserve"> - </w:t>
            </w:r>
            <w:r>
              <w:rPr>
                <w:color w:val="545454"/>
                <w:sz w:val="16"/>
                <w:szCs w:val="16"/>
                <w:highlight w:val="white"/>
              </w:rPr>
              <w:t>a way to write numbers using the digits 0-9 Example – 1,954</w:t>
            </w:r>
          </w:p>
          <w:p w:rsidR="006C6A38" w:rsidRDefault="00C93C80">
            <w:pPr>
              <w:contextualSpacing w:val="0"/>
            </w:pPr>
            <w:r>
              <w:rPr>
                <w:color w:val="545454"/>
                <w:sz w:val="16"/>
                <w:szCs w:val="16"/>
                <w:highlight w:val="white"/>
              </w:rPr>
              <w:t>Written Form – a way to write numbers using words Example – One thousand nine hundred fifty four</w:t>
            </w:r>
          </w:p>
          <w:p w:rsidR="006C6A38" w:rsidRDefault="006C6A38">
            <w:pPr>
              <w:contextualSpacing w:val="0"/>
            </w:pPr>
          </w:p>
        </w:tc>
        <w:tc>
          <w:tcPr>
            <w:tcW w:w="2475"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pPr>
            <w:r>
              <w:t>.</w:t>
            </w:r>
          </w:p>
        </w:tc>
        <w:tc>
          <w:tcPr>
            <w:tcW w:w="2550" w:type="dxa"/>
            <w:tcBorders>
              <w:bottom w:val="single" w:sz="8" w:space="0" w:color="000000"/>
              <w:right w:val="single" w:sz="8" w:space="0" w:color="000000"/>
            </w:tcBorders>
            <w:tcMar>
              <w:top w:w="100" w:type="dxa"/>
              <w:left w:w="100" w:type="dxa"/>
              <w:bottom w:w="100" w:type="dxa"/>
              <w:right w:w="100" w:type="dxa"/>
            </w:tcMar>
          </w:tcPr>
          <w:p w:rsidR="006C6A38" w:rsidRDefault="006C6A38">
            <w:pPr>
              <w:contextualSpacing w:val="0"/>
              <w:jc w:val="center"/>
            </w:pPr>
          </w:p>
        </w:tc>
      </w:tr>
      <w:tr w:rsidR="006C6A38">
        <w:trPr>
          <w:trHeight w:val="104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EEECE1"/>
              </w:rPr>
              <w:t>Questioning</w:t>
            </w:r>
          </w:p>
          <w:p w:rsidR="006C6A38" w:rsidRDefault="00C93C80">
            <w:pPr>
              <w:contextualSpacing w:val="0"/>
              <w:jc w:val="center"/>
            </w:pPr>
            <w:r>
              <w:rPr>
                <w:rFonts w:ascii="Times New Roman" w:eastAsia="Times New Roman" w:hAnsi="Times New Roman" w:cs="Times New Roman"/>
                <w:shd w:val="clear" w:color="auto" w:fill="EEECE1"/>
              </w:rPr>
              <w:t>(Formative and Summative)</w:t>
            </w:r>
          </w:p>
          <w:p w:rsidR="006C6A38" w:rsidRDefault="006C6A38">
            <w:pPr>
              <w:contextualSpacing w:val="0"/>
              <w:jc w:val="center"/>
            </w:pPr>
          </w:p>
        </w:tc>
        <w:tc>
          <w:tcPr>
            <w:tcW w:w="2430" w:type="dxa"/>
            <w:tcBorders>
              <w:bottom w:val="single" w:sz="8" w:space="0" w:color="000000"/>
              <w:right w:val="single" w:sz="8" w:space="0" w:color="000000"/>
            </w:tcBorders>
            <w:tcMar>
              <w:top w:w="100" w:type="dxa"/>
              <w:left w:w="100" w:type="dxa"/>
              <w:bottom w:w="100" w:type="dxa"/>
              <w:right w:w="100" w:type="dxa"/>
            </w:tcMar>
          </w:tcPr>
          <w:p w:rsidR="006C6A38" w:rsidRDefault="006C6A38">
            <w:pPr>
              <w:contextualSpacing w:val="0"/>
            </w:pPr>
          </w:p>
        </w:tc>
        <w:tc>
          <w:tcPr>
            <w:tcW w:w="2333"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 xml:space="preserve"> </w:t>
            </w:r>
          </w:p>
        </w:tc>
        <w:tc>
          <w:tcPr>
            <w:tcW w:w="2580" w:type="dxa"/>
            <w:tcBorders>
              <w:bottom w:val="single" w:sz="8" w:space="0" w:color="000000"/>
              <w:right w:val="single" w:sz="8" w:space="0" w:color="000000"/>
            </w:tcBorders>
            <w:tcMar>
              <w:top w:w="100" w:type="dxa"/>
              <w:left w:w="100" w:type="dxa"/>
              <w:bottom w:w="100" w:type="dxa"/>
              <w:right w:w="100" w:type="dxa"/>
            </w:tcMar>
          </w:tcPr>
          <w:p w:rsidR="006C6A38" w:rsidRDefault="006C6A38">
            <w:pPr>
              <w:contextualSpacing w:val="0"/>
              <w:jc w:val="center"/>
            </w:pPr>
          </w:p>
        </w:tc>
        <w:tc>
          <w:tcPr>
            <w:tcW w:w="2475" w:type="dxa"/>
            <w:tcBorders>
              <w:bottom w:val="single" w:sz="8" w:space="0" w:color="000000"/>
              <w:right w:val="single" w:sz="8" w:space="0" w:color="000000"/>
            </w:tcBorders>
            <w:tcMar>
              <w:top w:w="100" w:type="dxa"/>
              <w:left w:w="100" w:type="dxa"/>
              <w:bottom w:w="100" w:type="dxa"/>
              <w:right w:w="100" w:type="dxa"/>
            </w:tcMar>
          </w:tcPr>
          <w:p w:rsidR="006C6A38" w:rsidRDefault="006C6A38">
            <w:pPr>
              <w:contextualSpacing w:val="0"/>
              <w:jc w:val="center"/>
            </w:pPr>
          </w:p>
        </w:tc>
        <w:tc>
          <w:tcPr>
            <w:tcW w:w="2550" w:type="dxa"/>
            <w:tcBorders>
              <w:bottom w:val="single" w:sz="8" w:space="0" w:color="000000"/>
              <w:right w:val="single" w:sz="8" w:space="0" w:color="000000"/>
            </w:tcBorders>
            <w:tcMar>
              <w:top w:w="100" w:type="dxa"/>
              <w:left w:w="100" w:type="dxa"/>
              <w:bottom w:w="100" w:type="dxa"/>
              <w:right w:w="100" w:type="dxa"/>
            </w:tcMar>
          </w:tcPr>
          <w:p w:rsidR="006C6A38" w:rsidRDefault="006C6A38">
            <w:pPr>
              <w:contextualSpacing w:val="0"/>
              <w:jc w:val="center"/>
            </w:pPr>
          </w:p>
        </w:tc>
      </w:tr>
      <w:tr w:rsidR="006C6A38">
        <w:trPr>
          <w:trHeight w:val="740"/>
        </w:trPr>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8"/>
                <w:szCs w:val="28"/>
                <w:shd w:val="clear" w:color="auto" w:fill="EEECE1"/>
              </w:rPr>
              <w:lastRenderedPageBreak/>
              <w:t>Homework</w:t>
            </w:r>
          </w:p>
        </w:tc>
        <w:tc>
          <w:tcPr>
            <w:tcW w:w="243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Simple Solutions Worksheet</w:t>
            </w:r>
          </w:p>
          <w:p w:rsidR="006C6A38" w:rsidRDefault="006C6A38">
            <w:pPr>
              <w:contextualSpacing w:val="0"/>
            </w:pPr>
          </w:p>
        </w:tc>
        <w:tc>
          <w:tcPr>
            <w:tcW w:w="2333"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 xml:space="preserve"> </w:t>
            </w:r>
          </w:p>
        </w:tc>
        <w:tc>
          <w:tcPr>
            <w:tcW w:w="258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pPr>
            <w:r>
              <w:t xml:space="preserve"> </w:t>
            </w:r>
          </w:p>
        </w:tc>
        <w:tc>
          <w:tcPr>
            <w:tcW w:w="2475"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 xml:space="preserve"> </w:t>
            </w:r>
          </w:p>
        </w:tc>
        <w:tc>
          <w:tcPr>
            <w:tcW w:w="255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rPr>
                <w:b/>
              </w:rPr>
              <w:t>Simple Solutions Worksheet</w:t>
            </w:r>
          </w:p>
          <w:p w:rsidR="006C6A38" w:rsidRDefault="00C93C80">
            <w:pPr>
              <w:contextualSpacing w:val="0"/>
              <w:jc w:val="center"/>
            </w:pPr>
            <w:r>
              <w:rPr>
                <w:b/>
              </w:rPr>
              <w:t xml:space="preserve">Due </w:t>
            </w:r>
          </w:p>
        </w:tc>
      </w:tr>
      <w:tr w:rsidR="006C6A38">
        <w:tc>
          <w:tcPr>
            <w:tcW w:w="2062" w:type="dxa"/>
            <w:tcBorders>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6C6A38" w:rsidRDefault="00C93C80">
            <w:pPr>
              <w:contextualSpacing w:val="0"/>
              <w:jc w:val="center"/>
            </w:pPr>
            <w:r>
              <w:rPr>
                <w:rFonts w:ascii="Times New Roman" w:eastAsia="Times New Roman" w:hAnsi="Times New Roman" w:cs="Times New Roman"/>
                <w:b/>
                <w:sz w:val="24"/>
                <w:szCs w:val="24"/>
                <w:shd w:val="clear" w:color="auto" w:fill="EEECE1"/>
              </w:rPr>
              <w:t>Extensions for continuing students</w:t>
            </w:r>
          </w:p>
        </w:tc>
        <w:tc>
          <w:tcPr>
            <w:tcW w:w="243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Prompting, Cueing</w:t>
            </w:r>
          </w:p>
        </w:tc>
        <w:tc>
          <w:tcPr>
            <w:tcW w:w="2333"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Prompting, Cueing</w:t>
            </w:r>
          </w:p>
        </w:tc>
        <w:tc>
          <w:tcPr>
            <w:tcW w:w="258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Prompting, Cueing</w:t>
            </w:r>
          </w:p>
        </w:tc>
        <w:tc>
          <w:tcPr>
            <w:tcW w:w="2475"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Prompting, Cueing</w:t>
            </w:r>
          </w:p>
        </w:tc>
        <w:tc>
          <w:tcPr>
            <w:tcW w:w="2550" w:type="dxa"/>
            <w:tcBorders>
              <w:bottom w:val="single" w:sz="8" w:space="0" w:color="000000"/>
              <w:right w:val="single" w:sz="8" w:space="0" w:color="000000"/>
            </w:tcBorders>
            <w:tcMar>
              <w:top w:w="100" w:type="dxa"/>
              <w:left w:w="100" w:type="dxa"/>
              <w:bottom w:w="100" w:type="dxa"/>
              <w:right w:w="100" w:type="dxa"/>
            </w:tcMar>
          </w:tcPr>
          <w:p w:rsidR="006C6A38" w:rsidRDefault="00C93C80">
            <w:pPr>
              <w:contextualSpacing w:val="0"/>
              <w:jc w:val="center"/>
            </w:pPr>
            <w:r>
              <w:t>Prompting, Cueing</w:t>
            </w:r>
          </w:p>
        </w:tc>
      </w:tr>
    </w:tbl>
    <w:p w:rsidR="006C6A38" w:rsidRDefault="006C6A38">
      <w:pPr>
        <w:jc w:val="center"/>
      </w:pPr>
    </w:p>
    <w:sectPr w:rsidR="006C6A3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Lato">
    <w:charset w:val="00"/>
    <w:family w:val="auto"/>
    <w:pitch w:val="default"/>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7DE"/>
    <w:multiLevelType w:val="multilevel"/>
    <w:tmpl w:val="3C5AA2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9C96828"/>
    <w:multiLevelType w:val="multilevel"/>
    <w:tmpl w:val="1D9AE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BC718A1"/>
    <w:multiLevelType w:val="multilevel"/>
    <w:tmpl w:val="2AB4A4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38"/>
    <w:rsid w:val="006C6A38"/>
    <w:rsid w:val="00C93C80"/>
    <w:rsid w:val="00EA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42F88-1DAD-467D-86B9-5B316E9E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C93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W/4/" TargetMode="External"/><Relationship Id="rId5" Type="http://schemas.openxmlformats.org/officeDocument/2006/relationships/hyperlink" Target="http://www.corestandards.org/ELA-Literacy/W/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Rutledge, Angela</dc:creator>
  <cp:lastModifiedBy>Rutledge, Angela</cp:lastModifiedBy>
  <cp:revision>3</cp:revision>
  <dcterms:created xsi:type="dcterms:W3CDTF">2017-08-14T12:42:00Z</dcterms:created>
  <dcterms:modified xsi:type="dcterms:W3CDTF">2017-08-14T12:47:00Z</dcterms:modified>
</cp:coreProperties>
</file>